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9.0.0 -->
  <w:body>
    <w:p w:rsidR="00261A16" w:rsidRPr="00737F6A" w:rsidP="00737F6A">
      <w:pPr>
        <w:pStyle w:val="OZNRODZAKTUtznustawalubrozporzdzenieiorganwydajcy"/>
      </w:pPr>
      <w:r w:rsidRPr="00737F6A">
        <w:t>Uchwała Nr XII/185/2016</w:t>
      </w:r>
      <w:r w:rsidRPr="00737F6A">
        <w:t> </w:t>
      </w:r>
    </w:p>
    <w:p w:rsidR="00261A16" w:rsidRPr="00737F6A" w:rsidP="00737F6A">
      <w:pPr>
        <w:pStyle w:val="OZNRODZAKTUtznustawalubrozporzdzenieiorganwydajcy"/>
      </w:pPr>
      <w:r w:rsidRPr="00737F6A">
        <w:t>Rady Gminy Stężyca</w:t>
      </w:r>
      <w:r w:rsidRPr="00737F6A">
        <w:t> </w:t>
      </w:r>
    </w:p>
    <w:p w:rsidR="00261A16" w:rsidRPr="00737F6A" w:rsidP="00737F6A">
      <w:pPr>
        <w:pStyle w:val="DATAAKTUdatauchwalenialubwydaniaaktu"/>
      </w:pPr>
      <w:r w:rsidRPr="00737F6A">
        <w:t>z dnia 9 lutego 2016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w sprawie interpretacji zapisów miejscowego planu zagospodarowania przestrzennego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Na podstawie art. 18 ust. 1 ustawy z dnia 8 marca 1990 roku o samorządzie gminnym ( t.j. Dz. U. z 2015 r. poz. 1515 z późn. zm )  uchwala się, co następuje: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§ 1. </w:t>
      </w:r>
      <w:r w:rsidRPr="00737F6A">
        <w:t>1. </w:t>
      </w:r>
      <w:r w:rsidRPr="00737F6A">
        <w:t>Rada Gminy Stężyca dokonuje interpretacji zapisów miejscowego planu zagospodarowania przestrzennego przyjętego uchwałą nr VII/73/2007 z dnia 12 czerwca 2007 r. Rady Gminy Stężyca w sprawie uchwalenia miejscowego planu zagospodarowania przestrzennego fragmentu wsi Stężyca - Śnice ( Dz. Woj. Pom. nr 130, poz.2346) w zakresie budowy farmy fotowoltaicznej wraz z niezbędną infrastrukturą  na terenie oznaczonym symbolami 001a-P i 001b-P.</w:t>
      </w:r>
      <w:r w:rsidRPr="00737F6A">
        <w:t> </w:t>
      </w:r>
    </w:p>
    <w:p w:rsidR="00261A16" w:rsidRPr="00737F6A" w:rsidP="00737F6A">
      <w:pPr>
        <w:pStyle w:val="USTustnpkodeksu"/>
      </w:pPr>
      <w:r w:rsidRPr="00737F6A">
        <w:t>2. </w:t>
      </w:r>
      <w:r w:rsidRPr="00737F6A">
        <w:t>Treść interpretacji stanowi § 2 niniejszej uchwały.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</w:p>
    <w:p w:rsidR="00261A16" w:rsidRPr="00737F6A" w:rsidP="00737F6A">
      <w:pPr>
        <w:pStyle w:val="ARTartustawynprozporzdzenia"/>
      </w:pPr>
      <w:r w:rsidRPr="00737F6A">
        <w:t>§ 2. </w:t>
      </w:r>
      <w:r w:rsidRPr="00737F6A">
        <w:t>Treść interpretacji: W skład obowiązującego miejscowego planu zagospodarowania przestrzennego zatwierdzonego Uchwałą Nr VII/73/2007 Rady Gminy Stężyca z dnia 12 czerwca 2007 r. w sprawie uchwalenia miejscowego planu zagospodarowania przestrzennego fragmentu wsi Stężyca –Śnice (Dz. Urz. Woj. Pom. nr 130, poz. 2346 ) wchodzą tereny oznaczone symbolami 001a-P i 001b-P co oznacza: „ teren zabudowy produkcyjno-usługowej i rzemieślniczej”.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Zgodnie z w/w uchwałą oznaczenie P oznacza: „tereny zabudowy produkcyjno-usługowej i rzemieślniczej. Wszelka działalność gospodarcza z zakresu produkcji, składów, baz i magazynów oraz usług z wyłączeniem: 1) obiektów stwarzających zagrożenia dla środowiska, życia lub zdrowia ludzi choćby w przypadku awarii przemysłowej, w rozumieniu ustawy Prawo ochrony środowiska, 2) przedsięwzięć wymagających składowania materiałów sypkich pod gołym niebem, 3) obiektów emitujących odory (substancje zapachowe) na znaczne obszary, 4) szpitali i domów opieki społecznej, 5) budynków związanych ze stałym lub wielogodzinnym pobytem dzieci i młodzieży. Dopuszcza się mieszkania integralnie związane z prowadzoną działalnością gospodarczą.”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W związku z powyższym stwierdza się, że przedmiotowy plan dopuszcza wszelką działalność gospodarczą z zakresu produkcji. Zatem na terenach oznaczonych symbolami 001a-P i 001b-P dopuszcza się produkcję energii elektrycznej z instalacji fotowoltaicznej bez określenia mocy dopuszczalnej.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3. </w:t>
      </w:r>
      <w:r w:rsidRPr="00737F6A">
        <w:t>Wykonanie uchwały powierza się Wójtowi Gminy Stężyca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4. </w:t>
      </w:r>
      <w:r w:rsidRPr="00737F6A">
        <w:t>Uchwała wchodzi w życie z dniem podjęcia.</w:t>
      </w:r>
      <w:r w:rsidRPr="00737F6A">
        <w:t> </w:t>
      </w:r>
    </w:p>
    <w:p w:rsidR="00261A16" w:rsidRPr="00737F6A" w:rsidP="00737F6A">
      <w:pPr>
        <w:pStyle w:val="ARTartustawynprozporzdzeni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517"/>
        <w:gridCol w:w="451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ARTartustawynprozporzdzenia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TEKSTwTABELItekstzwcitympierwwierszem"/>
              <w:spacing w:before="100"/>
              <w:ind w:firstLine="0"/>
              <w:jc w:val="center"/>
            </w:pPr>
            <w:r w:rsidRPr="00737F6A">
              <w:t>Przewodniczący Rady Gminy Stężyca</w:t>
            </w:r>
            <w:r w:rsidRPr="00737F6A">
              <w:br/>
            </w:r>
            <w:r w:rsidRPr="00737F6A">
              <w:br/>
            </w:r>
            <w:r w:rsidRPr="00737F6A">
              <w:t>S. Literski</w:t>
            </w:r>
          </w:p>
        </w:tc>
      </w:tr>
    </w:tbl>
    <w:p w:rsidR="00261A16" w:rsidRPr="00737F6A" w:rsidP="00737F6A">
      <w:pPr>
        <w:pStyle w:val="ARTartustawynprozporzdzenia"/>
      </w:pPr>
    </w:p>
    <w:p w:rsidR="00261A16" w:rsidRPr="00737F6A" w:rsidP="00737F6A">
      <w:pPr>
        <w:pStyle w:val="ARTartustawynprozporzdzenia"/>
        <w:sectPr w:rsidSect="001A7F15">
          <w:headerReference w:type="default" r:id="rId6"/>
          <w:pgSz w:w="11906" w:h="16838"/>
          <w:pgMar w:top="1560" w:right="1434" w:bottom="1560" w:left="1418" w:header="709" w:footer="709" w:gutter="0"/>
          <w:cols w:space="708"/>
          <w:titlePg/>
          <w:docGrid w:linePitch="254"/>
        </w:sectPr>
      </w:pPr>
    </w:p>
    <w:p w:rsidR="00261A16" w:rsidRPr="00737F6A" w:rsidP="00737F6A">
      <w:pPr>
        <w:pStyle w:val="TYTDZPRZEDMprzedmiotregulacjitytuulubdziau"/>
      </w:pPr>
      <w:r w:rsidRPr="00737F6A">
        <w:t>Uzasadnienie</w:t>
      </w:r>
    </w:p>
    <w:p w:rsidR="00261A16" w:rsidRPr="00737F6A" w:rsidP="00737F6A">
      <w:pPr>
        <w:pStyle w:val="NIEARTTEKSTtekstnieartykuowanynppodstprawnarozplubpreambua"/>
      </w:pPr>
      <w:r w:rsidRPr="00737F6A">
        <w:t>Do dokonania interpretacji zapisów miejscowego planu zagospodarowania przestrzennego przystępuje się w związku z pismem inwestora odnośnie planowanej inwestycji związanej z budową farmy fotowoltaicznej na terenie działek położonych w obrębie Stężyca objętych planem zagospodarowania przestrzennego zatwierdzonym Uchwałą Rady Gminy Stężyca Nr VII/73/2007 z dnia 12 czerwca 2007 roku w sprawie uchwalenia miejscowego planu zagospodarowania przestrzennego fragmentu wsi Stężyca-Śnice.</w:t>
      </w:r>
      <w:r w:rsidRPr="00737F6A">
        <w:t> </w:t>
      </w:r>
      <w:bookmarkStart w:id="0" w:name="_GoBack"/>
      <w:bookmarkEnd w:id="0"/>
    </w:p>
    <w:sectPr w:rsidSect="001A7F15">
      <w:type w:val="nextPage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3E3D" w:rsidRPr="00B371CC" w:rsidP="00B371CC">
    <w:pPr>
      <w:pStyle w:val="Header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FootnoteReference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Header">
    <w:name w:val="header"/>
    <w:basedOn w:val="Normal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Head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Footer">
    <w:name w:val="footer"/>
    <w:basedOn w:val="Normal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Foot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BalloonText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Heading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oSpacing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FootnoteText">
    <w:name w:val="footnote text"/>
    <w:basedOn w:val="Normal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FootnoteText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CommentReference">
    <w:name w:val="annotation reference"/>
    <w:uiPriority w:val="99"/>
    <w:semiHidden/>
    <w:rsid w:val="00023F13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CommentText"/>
    <w:uiPriority w:val="99"/>
    <w:semiHidden/>
    <w:rsid w:val="004504C0"/>
    <w:rPr>
      <w:sz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CommentSubject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leGrid">
    <w:name w:val="Table Grid"/>
    <w:basedOn w:val="TableNormal"/>
    <w:locked/>
    <w:rsid w:val="0019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ELA2zszablonu">
    <w:name w:val="TABELA 2 z szablonu"/>
    <w:basedOn w:val="TableElegant"/>
    <w:uiPriority w:val="99"/>
    <w:rsid w:val="000319C1"/>
    <w:pPr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leGrid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PlaceholderText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Szablon_aktu_prawnego_4_0.dotm" TargetMode="Externa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Numer pozycji"/>
        <w:style w:val="TEKST&quot;Załącznik(i) do ...&quot;"/>
        <w:category>
          <w:name w:val="Ogólne"/>
          <w:gallery w:val="autoTxt"/>
        </w:category>
        <w:behaviors>
          <w:behavior w:val="content"/>
        </w:behaviors>
        <w:guid w:val="{6B3475D6-7571-4727-881C-747A07BB12A3}"/>
      </w:docPartPr>
      <w:docPartBody>
        <w:p w:rsidR="004644EE" w:rsidP="00966BA6">
          <w:pPr>
            <w:pStyle w:val="Numerpozycji"/>
          </w:pPr>
          <w:r>
            <w:t>000</w:t>
          </w:r>
        </w:p>
      </w:docPartBody>
    </w:docPart>
    <w:docPart>
      <w:docPartPr>
        <w:name w:val="Data wydania aktu"/>
        <w:style w:val="DATA_AKTU – data uchwalenia lub wydania aktu"/>
        <w:category>
          <w:name w:val="Ogólne"/>
          <w:gallery w:val="autoTxt"/>
        </w:category>
        <w:behaviors>
          <w:behavior w:val="content"/>
        </w:behaviors>
        <w:guid w:val="{DE97C365-053F-4F0A-9B57-28D21F459BFF}"/>
      </w:docPartPr>
      <w:docPartBody>
        <w:p w:rsidR="0095014D" w:rsidP="004644EE">
          <w:pPr>
            <w:pStyle w:val="Datawydaniaaktu"/>
          </w:pPr>
          <w: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A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7DDD0C-9BAD-4E29-9169-B2CC7F6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Adam Kopciński</cp:lastModifiedBy>
  <cp:revision>2</cp:revision>
  <cp:lastPrinted>2012-04-23T06:39:00Z</cp:lastPrinted>
  <dcterms:created xsi:type="dcterms:W3CDTF">2013-10-24T10:27:00Z</dcterms:created>
  <dcterms:modified xsi:type="dcterms:W3CDTF">2013-10-24T10:27:00Z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